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94" w:rsidRPr="00441C5A" w:rsidRDefault="002842E0" w:rsidP="00B5611A">
      <w:pPr>
        <w:pStyle w:val="01TEXT"/>
        <w:rPr>
          <w:rFonts w:cs="Arial"/>
          <w:b/>
          <w:color w:val="E52713" w:themeColor="accent1"/>
          <w:sz w:val="24"/>
          <w:szCs w:val="24"/>
          <w:lang w:val="de-AT"/>
        </w:rPr>
      </w:pPr>
      <w:r w:rsidRPr="00441C5A">
        <w:rPr>
          <w:rFonts w:cs="Arial"/>
          <w:b/>
          <w:color w:val="E52713" w:themeColor="accent1"/>
          <w:sz w:val="24"/>
          <w:szCs w:val="24"/>
          <w:lang w:val="de-AT"/>
        </w:rPr>
        <w:t>Dritter Lauf Abarth Rally Cup: Andrea Nucita und Alina Pop siegen in Polen</w:t>
      </w:r>
    </w:p>
    <w:p w:rsidR="002842E0" w:rsidRPr="002842E0" w:rsidRDefault="002842E0" w:rsidP="00B5611A">
      <w:pPr>
        <w:pStyle w:val="01TEXT"/>
        <w:rPr>
          <w:sz w:val="22"/>
          <w:szCs w:val="22"/>
          <w:lang w:val="en-US"/>
        </w:rPr>
      </w:pPr>
    </w:p>
    <w:p w:rsidR="00D6761E" w:rsidRDefault="00441C5A" w:rsidP="004D04AE">
      <w:pPr>
        <w:rPr>
          <w:i/>
          <w:color w:val="E52713" w:themeColor="accent1"/>
          <w:sz w:val="22"/>
          <w:szCs w:val="22"/>
          <w:lang w:val="de-AT"/>
        </w:rPr>
      </w:pPr>
      <w:r w:rsidRPr="00441C5A">
        <w:rPr>
          <w:i/>
          <w:color w:val="E52713" w:themeColor="accent1"/>
          <w:sz w:val="22"/>
          <w:szCs w:val="22"/>
          <w:lang w:val="de-AT"/>
        </w:rPr>
        <w:t>Andrea Nucita und Alina Pop gewinnen die Wertung des Abarth Markenpokals bei der Rallye Polen und bauen ihre Tabellenführung aus. Nucita ist nun außerdem Dritter in der Gesamtwertung der Klasse ERC2.</w:t>
      </w:r>
    </w:p>
    <w:p w:rsidR="00441C5A" w:rsidRPr="00D6761E" w:rsidRDefault="00441C5A" w:rsidP="004D04AE">
      <w:pPr>
        <w:rPr>
          <w:b/>
          <w:color w:val="E52713" w:themeColor="accent1"/>
          <w:sz w:val="24"/>
          <w:szCs w:val="24"/>
        </w:rPr>
      </w:pPr>
    </w:p>
    <w:p w:rsidR="004D04AE" w:rsidRPr="00B5611A" w:rsidRDefault="004D04AE" w:rsidP="004D04AE">
      <w:pPr>
        <w:rPr>
          <w:color w:val="auto"/>
          <w:szCs w:val="18"/>
          <w:lang w:val="de-AT"/>
        </w:rPr>
      </w:pPr>
      <w:r w:rsidRPr="00B5611A">
        <w:rPr>
          <w:color w:val="auto"/>
          <w:szCs w:val="18"/>
          <w:lang w:val="de-AT"/>
        </w:rPr>
        <w:t xml:space="preserve">Wien, </w:t>
      </w:r>
      <w:r w:rsidR="00F61435" w:rsidRPr="00B5611A">
        <w:rPr>
          <w:color w:val="auto"/>
          <w:szCs w:val="18"/>
          <w:lang w:val="de-AT"/>
        </w:rPr>
        <w:t xml:space="preserve">im </w:t>
      </w:r>
      <w:r w:rsidR="00441C5A">
        <w:rPr>
          <w:color w:val="auto"/>
          <w:szCs w:val="18"/>
          <w:lang w:val="de-AT"/>
        </w:rPr>
        <w:t>Juli</w:t>
      </w:r>
      <w:r w:rsidRPr="00B5611A">
        <w:rPr>
          <w:color w:val="auto"/>
          <w:szCs w:val="18"/>
          <w:lang w:val="de-AT"/>
        </w:rPr>
        <w:t xml:space="preserve"> 201</w:t>
      </w:r>
      <w:r w:rsidR="004F6251" w:rsidRPr="00B5611A">
        <w:rPr>
          <w:color w:val="auto"/>
          <w:szCs w:val="18"/>
          <w:lang w:val="de-AT"/>
        </w:rPr>
        <w:t>9</w:t>
      </w:r>
    </w:p>
    <w:p w:rsidR="004D04AE" w:rsidRPr="00B5611A" w:rsidRDefault="004D04AE" w:rsidP="004D04AE">
      <w:pPr>
        <w:rPr>
          <w:color w:val="auto"/>
          <w:szCs w:val="18"/>
          <w:lang w:val="de-AT"/>
        </w:rPr>
      </w:pPr>
    </w:p>
    <w:p w:rsidR="00441C5A" w:rsidRPr="00441C5A" w:rsidRDefault="00441C5A" w:rsidP="00441C5A">
      <w:pPr>
        <w:pStyle w:val="Rientro"/>
        <w:numPr>
          <w:ilvl w:val="0"/>
          <w:numId w:val="0"/>
        </w:numPr>
        <w:spacing w:after="0" w:line="280" w:lineRule="exact"/>
        <w:rPr>
          <w:rFonts w:ascii="Arial" w:hAnsi="Arial" w:cs="Arial"/>
          <w:color w:val="auto"/>
          <w:sz w:val="18"/>
          <w:szCs w:val="18"/>
          <w:shd w:val="clear" w:color="auto" w:fill="F8F9FA"/>
          <w:lang w:val="de-AT"/>
        </w:rPr>
      </w:pPr>
      <w:r w:rsidRPr="00441C5A">
        <w:rPr>
          <w:rFonts w:ascii="Arial" w:hAnsi="Arial" w:cs="Arial"/>
          <w:color w:val="auto"/>
          <w:sz w:val="18"/>
          <w:szCs w:val="18"/>
          <w:shd w:val="clear" w:color="auto" w:fill="F8F9FA"/>
          <w:lang w:val="de-AT"/>
        </w:rPr>
        <w:t xml:space="preserve">Die 76. Ausgabe der Rallye Polen war zugleich der vierte Lauf zur Rallye Europameisterschaft 2019 (ERC) und der dritte Lauf zum Abarth Rally Cup. In diesem Markenpokal feierten der Italiener Andrea Nucita und seine rumänische Co-Pilotin Alina Pop ihren zweiten Saisonerfolg. Die beiden Motorsportler aus dem Bernini Rally Team siegten im Abarth 124 rally vor der polnischen Crew Dariusz Polonski/ Lukasz Sitek vom Team Rallytechnology. Erfolgreich verlief das Wochenende für Abarth auch in der Klasse ERC2 der Europameisterschaft. In dieser Wertung wurde Nucita Dritter. Mit dem Podiumsplatz verbesserte er sich in der ERC2-Gesamtranking auf dem dritten Platz – einen Rang vor Polonski. </w:t>
      </w:r>
    </w:p>
    <w:p w:rsidR="00441C5A" w:rsidRPr="00441C5A" w:rsidRDefault="00441C5A" w:rsidP="00441C5A">
      <w:pPr>
        <w:pStyle w:val="Rientro"/>
        <w:numPr>
          <w:ilvl w:val="0"/>
          <w:numId w:val="0"/>
        </w:numPr>
        <w:spacing w:after="0" w:line="280" w:lineRule="exact"/>
        <w:rPr>
          <w:rFonts w:ascii="Arial" w:hAnsi="Arial" w:cs="Arial"/>
          <w:color w:val="212121"/>
          <w:sz w:val="18"/>
          <w:szCs w:val="18"/>
          <w:shd w:val="clear" w:color="auto" w:fill="FFFFFF"/>
          <w:lang w:val="de-AT"/>
        </w:rPr>
      </w:pPr>
    </w:p>
    <w:p w:rsidR="00441C5A" w:rsidRDefault="00441C5A" w:rsidP="0044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shd w:val="clear" w:color="auto" w:fill="FFFFFF"/>
          <w:lang w:val="de-AT"/>
        </w:rPr>
      </w:pPr>
      <w:r w:rsidRPr="00441C5A">
        <w:rPr>
          <w:rFonts w:cs="Arial"/>
          <w:color w:val="212121"/>
          <w:szCs w:val="18"/>
          <w:lang w:val="de-AT" w:eastAsia="de-DE"/>
        </w:rPr>
        <w:t>Das Duell zwischen Nucita und Polonski verlief überaus spannend. Der Italiener gewann die erste Wertungsprüfung (WP), aber schon eine WP später überholte ihn Polonski. Bis zur sechsten Prüfung wechselte die Führung immer wieder, danach blieb Nucita bis zum Ziel der Rallye an der Spitze im Abarth Rally Cup</w:t>
      </w:r>
      <w:r w:rsidRPr="00441C5A">
        <w:rPr>
          <w:rFonts w:cs="Arial"/>
          <w:color w:val="222222"/>
          <w:szCs w:val="18"/>
          <w:shd w:val="clear" w:color="auto" w:fill="F8F9FA"/>
          <w:lang w:val="de-AT"/>
        </w:rPr>
        <w:t>.</w:t>
      </w:r>
      <w:r w:rsidRPr="00441C5A">
        <w:rPr>
          <w:rFonts w:cs="Arial"/>
          <w:szCs w:val="18"/>
          <w:lang w:val="de-AT"/>
        </w:rPr>
        <w:t xml:space="preserve"> </w:t>
      </w:r>
      <w:r w:rsidRPr="00441C5A">
        <w:rPr>
          <w:rFonts w:cs="Arial"/>
          <w:color w:val="212121"/>
          <w:szCs w:val="18"/>
          <w:shd w:val="clear" w:color="auto" w:fill="FFFFFF"/>
          <w:lang w:val="de-AT"/>
        </w:rPr>
        <w:t xml:space="preserve">„Es war ein sehr schwieriges Rennen mit einer Strecke, die sowohl den Autos als auch den Piloten alles abverlangte“, fasste Nucita die Rallye Polen für sich zusammen. Auch sein Kontrahent Polonski zog letztlich ein positives Fazit: „Zufrieden bin ich mit den Zeiten, die wir auf den Wertungsprüfungen schafften.“ Beide Fahrer freuen sich nun auf den vierten Lauf des Abarth Rally Cup, der vom 19. bis 21. Juli 2019 im Rahmen der Rally di Roma Capitale in Italien stattfindet. </w:t>
      </w:r>
    </w:p>
    <w:p w:rsidR="00441C5A" w:rsidRPr="00441C5A" w:rsidRDefault="00441C5A" w:rsidP="0044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lang w:val="de-AT" w:eastAsia="de-DE"/>
        </w:rPr>
      </w:pPr>
    </w:p>
    <w:p w:rsidR="00441C5A" w:rsidRPr="00441C5A" w:rsidRDefault="00441C5A" w:rsidP="0044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lang w:val="de-AT" w:eastAsia="de-DE"/>
        </w:rPr>
      </w:pPr>
    </w:p>
    <w:p w:rsidR="00441C5A" w:rsidRPr="00441C5A" w:rsidRDefault="00441C5A" w:rsidP="0044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color w:val="212121"/>
          <w:szCs w:val="18"/>
          <w:lang w:val="de-AT" w:eastAsia="de-DE"/>
        </w:rPr>
      </w:pPr>
      <w:r w:rsidRPr="00441C5A">
        <w:rPr>
          <w:rFonts w:cs="Arial"/>
          <w:b/>
          <w:bCs/>
          <w:color w:val="212121"/>
          <w:szCs w:val="18"/>
          <w:lang w:val="de-AT" w:eastAsia="de-DE"/>
        </w:rPr>
        <w:t>Stand im Abarth Rally Cup nach drei von sechs Läufen:</w:t>
      </w:r>
    </w:p>
    <w:p w:rsidR="00441C5A" w:rsidRPr="00441C5A" w:rsidRDefault="00441C5A" w:rsidP="0044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lang w:val="de-AT" w:eastAsia="de-DE"/>
        </w:rPr>
      </w:pPr>
      <w:r w:rsidRPr="00441C5A">
        <w:rPr>
          <w:rFonts w:cs="Arial"/>
          <w:color w:val="212121"/>
          <w:szCs w:val="18"/>
          <w:lang w:val="de-AT" w:eastAsia="de-DE"/>
        </w:rPr>
        <w:t xml:space="preserve">1.Nucita (ITA) 62 Punkte; </w:t>
      </w:r>
    </w:p>
    <w:p w:rsidR="00441C5A" w:rsidRPr="00441C5A" w:rsidRDefault="00441C5A" w:rsidP="0044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lang w:val="de-AT" w:eastAsia="de-DE"/>
        </w:rPr>
      </w:pPr>
      <w:r w:rsidRPr="00441C5A">
        <w:rPr>
          <w:rFonts w:cs="Arial"/>
          <w:color w:val="212121"/>
          <w:szCs w:val="18"/>
          <w:lang w:val="de-AT" w:eastAsia="de-DE"/>
        </w:rPr>
        <w:t xml:space="preserve">2. Polonski-Sitek (POL) 51; </w:t>
      </w:r>
    </w:p>
    <w:p w:rsidR="00441C5A" w:rsidRPr="00441C5A" w:rsidRDefault="00441C5A" w:rsidP="0044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lang w:val="de-AT" w:eastAsia="de-DE"/>
        </w:rPr>
      </w:pPr>
      <w:r w:rsidRPr="00441C5A">
        <w:rPr>
          <w:rFonts w:cs="Arial"/>
          <w:color w:val="212121"/>
          <w:szCs w:val="18"/>
          <w:lang w:val="de-AT" w:eastAsia="de-DE"/>
        </w:rPr>
        <w:t xml:space="preserve">3. Monarri-Chamorro (SPA) 25; </w:t>
      </w:r>
    </w:p>
    <w:p w:rsidR="00441C5A" w:rsidRPr="00441C5A" w:rsidRDefault="00441C5A" w:rsidP="0044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lang w:val="de-AT" w:eastAsia="de-DE"/>
        </w:rPr>
      </w:pPr>
      <w:r w:rsidRPr="00441C5A">
        <w:rPr>
          <w:rFonts w:cs="Arial"/>
          <w:color w:val="212121"/>
          <w:szCs w:val="18"/>
          <w:lang w:val="de-AT" w:eastAsia="de-DE"/>
        </w:rPr>
        <w:t xml:space="preserve">4. Garcia Perez-Diaz Negrin (SPA) 18; </w:t>
      </w:r>
    </w:p>
    <w:p w:rsidR="00441C5A" w:rsidRPr="00441C5A" w:rsidRDefault="00441C5A" w:rsidP="0044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lang w:val="de-AT" w:eastAsia="de-DE"/>
        </w:rPr>
      </w:pPr>
      <w:r w:rsidRPr="00441C5A">
        <w:rPr>
          <w:rFonts w:cs="Arial"/>
          <w:color w:val="212121"/>
          <w:szCs w:val="18"/>
          <w:lang w:val="de-AT" w:eastAsia="de-DE"/>
        </w:rPr>
        <w:t>5. Nitišs- Kulšs (LVA) 15.</w:t>
      </w:r>
    </w:p>
    <w:p w:rsidR="00441C5A" w:rsidRPr="00D41864" w:rsidRDefault="00441C5A" w:rsidP="00441C5A">
      <w:pPr>
        <w:pStyle w:val="Rientro"/>
        <w:numPr>
          <w:ilvl w:val="0"/>
          <w:numId w:val="0"/>
        </w:numPr>
        <w:spacing w:after="0" w:line="280" w:lineRule="exact"/>
        <w:rPr>
          <w:rFonts w:ascii="Arial" w:hAnsi="Arial" w:cs="Arial"/>
          <w:color w:val="212121"/>
          <w:shd w:val="clear" w:color="auto" w:fill="FFFFFF"/>
        </w:rPr>
      </w:pPr>
    </w:p>
    <w:p w:rsidR="00B5611A" w:rsidRPr="00D6761E" w:rsidRDefault="00B5611A" w:rsidP="00B5611A">
      <w:pPr>
        <w:pStyle w:val="Rientro"/>
        <w:numPr>
          <w:ilvl w:val="0"/>
          <w:numId w:val="0"/>
        </w:numPr>
        <w:spacing w:after="0" w:line="280" w:lineRule="exact"/>
        <w:rPr>
          <w:rFonts w:ascii="Arial" w:hAnsi="Arial" w:cs="Arial"/>
          <w:color w:val="212121"/>
          <w:sz w:val="18"/>
          <w:szCs w:val="18"/>
          <w:shd w:val="clear" w:color="auto" w:fill="FFFFFF"/>
        </w:rPr>
      </w:pPr>
      <w:bookmarkStart w:id="0" w:name="_GoBack"/>
      <w:bookmarkEnd w:id="0"/>
    </w:p>
    <w:p w:rsidR="002C54F8" w:rsidRPr="00D6761E" w:rsidRDefault="002C54F8" w:rsidP="002C407B">
      <w:pPr>
        <w:spacing w:line="240" w:lineRule="auto"/>
        <w:rPr>
          <w:rFonts w:cs="Arial"/>
          <w:sz w:val="16"/>
          <w:szCs w:val="16"/>
        </w:rPr>
      </w:pPr>
    </w:p>
    <w:p w:rsidR="002C407B" w:rsidRDefault="002C407B" w:rsidP="002C407B">
      <w:pPr>
        <w:spacing w:line="240" w:lineRule="auto"/>
        <w:rPr>
          <w:rFonts w:cs="Arial"/>
          <w:sz w:val="16"/>
          <w:szCs w:val="16"/>
          <w:lang w:val="de-AT"/>
        </w:rPr>
      </w:pPr>
      <w:r w:rsidRPr="00B5611A">
        <w:rPr>
          <w:rFonts w:cs="Arial"/>
          <w:sz w:val="16"/>
          <w:szCs w:val="16"/>
          <w:lang w:val="de-AT"/>
        </w:rPr>
        <w:t>Bei Rückfragen wenden Sie sich bitte an:</w:t>
      </w:r>
    </w:p>
    <w:p w:rsidR="00B5611A" w:rsidRPr="00B5611A" w:rsidRDefault="00B5611A" w:rsidP="002C407B">
      <w:pPr>
        <w:spacing w:line="240" w:lineRule="auto"/>
        <w:rPr>
          <w:rFonts w:cs="Arial"/>
          <w:b/>
          <w:color w:val="auto"/>
          <w:sz w:val="16"/>
          <w:szCs w:val="16"/>
          <w:lang w:val="de-AT" w:eastAsia="de-DE"/>
        </w:rPr>
      </w:pPr>
    </w:p>
    <w:p w:rsidR="002C407B" w:rsidRPr="00343294" w:rsidRDefault="002C407B" w:rsidP="002C407B">
      <w:pPr>
        <w:pStyle w:val="04NomeLetteraItalic"/>
        <w:spacing w:line="276" w:lineRule="auto"/>
        <w:rPr>
          <w:rFonts w:ascii="Arial" w:hAnsi="Arial"/>
          <w:i w:val="0"/>
          <w:szCs w:val="16"/>
          <w:lang w:val="en-US"/>
        </w:rPr>
      </w:pPr>
      <w:r w:rsidRPr="00343294">
        <w:rPr>
          <w:rFonts w:ascii="Arial" w:hAnsi="Arial"/>
          <w:i w:val="0"/>
          <w:szCs w:val="16"/>
          <w:lang w:val="en-US"/>
        </w:rPr>
        <w:t>Andreas Blecha</w:t>
      </w:r>
    </w:p>
    <w:p w:rsidR="002C407B" w:rsidRPr="00343294" w:rsidRDefault="002C407B" w:rsidP="00D236B4">
      <w:pPr>
        <w:pStyle w:val="04NomeLetteraItalic"/>
        <w:spacing w:line="240" w:lineRule="auto"/>
        <w:rPr>
          <w:rFonts w:ascii="Arial" w:hAnsi="Arial"/>
          <w:i w:val="0"/>
          <w:szCs w:val="16"/>
          <w:lang w:val="en-US"/>
        </w:rPr>
      </w:pPr>
      <w:r w:rsidRPr="00343294">
        <w:rPr>
          <w:rFonts w:ascii="Arial" w:hAnsi="Arial"/>
          <w:i w:val="0"/>
          <w:szCs w:val="16"/>
          <w:lang w:val="en-US"/>
        </w:rPr>
        <w:t>Public Relations Manager</w:t>
      </w:r>
    </w:p>
    <w:p w:rsidR="002C407B" w:rsidRPr="00343294" w:rsidRDefault="00B56F3A" w:rsidP="00D236B4">
      <w:pPr>
        <w:pStyle w:val="04NomeLetteraItalic"/>
        <w:spacing w:line="240" w:lineRule="auto"/>
        <w:rPr>
          <w:rFonts w:ascii="Arial" w:hAnsi="Arial"/>
          <w:i w:val="0"/>
          <w:szCs w:val="16"/>
          <w:lang w:val="en-US"/>
        </w:rPr>
      </w:pPr>
      <w:r w:rsidRPr="00343294">
        <w:rPr>
          <w:rFonts w:ascii="Arial" w:hAnsi="Arial"/>
          <w:i w:val="0"/>
          <w:szCs w:val="16"/>
          <w:lang w:val="en-US"/>
        </w:rPr>
        <w:t>FCA</w:t>
      </w:r>
      <w:r w:rsidR="002C407B" w:rsidRPr="00343294">
        <w:rPr>
          <w:rFonts w:ascii="Arial" w:hAnsi="Arial"/>
          <w:i w:val="0"/>
          <w:szCs w:val="16"/>
          <w:lang w:val="en-US"/>
        </w:rPr>
        <w:t xml:space="preserve"> Austria GmbH</w:t>
      </w:r>
    </w:p>
    <w:p w:rsidR="002C407B" w:rsidRPr="00B5611A" w:rsidRDefault="002C407B" w:rsidP="00D236B4">
      <w:pPr>
        <w:pStyle w:val="04NomeLetteraItalic"/>
        <w:spacing w:line="240" w:lineRule="auto"/>
        <w:rPr>
          <w:rFonts w:ascii="Arial" w:hAnsi="Arial"/>
          <w:i w:val="0"/>
          <w:szCs w:val="16"/>
          <w:lang w:val="de-AT"/>
        </w:rPr>
      </w:pPr>
      <w:proofErr w:type="spellStart"/>
      <w:r w:rsidRPr="00B5611A">
        <w:rPr>
          <w:rFonts w:ascii="Arial" w:hAnsi="Arial"/>
          <w:i w:val="0"/>
          <w:szCs w:val="16"/>
          <w:lang w:val="de-AT"/>
        </w:rPr>
        <w:t>Schönbrunner</w:t>
      </w:r>
      <w:proofErr w:type="spellEnd"/>
      <w:r w:rsidRPr="00B5611A">
        <w:rPr>
          <w:rFonts w:ascii="Arial" w:hAnsi="Arial"/>
          <w:i w:val="0"/>
          <w:szCs w:val="16"/>
          <w:lang w:val="de-AT"/>
        </w:rPr>
        <w:t xml:space="preserve"> Straße 297 - 307, 1120 Wien</w:t>
      </w:r>
    </w:p>
    <w:p w:rsidR="002C407B" w:rsidRPr="00B5611A" w:rsidRDefault="002C407B" w:rsidP="00D236B4">
      <w:pPr>
        <w:pStyle w:val="04NomeLetteraItalic"/>
        <w:spacing w:line="240" w:lineRule="auto"/>
        <w:rPr>
          <w:rFonts w:ascii="Arial" w:hAnsi="Arial"/>
          <w:i w:val="0"/>
          <w:szCs w:val="16"/>
          <w:lang w:val="de-AT"/>
        </w:rPr>
      </w:pPr>
      <w:r w:rsidRPr="00B5611A">
        <w:rPr>
          <w:rFonts w:ascii="Arial" w:hAnsi="Arial"/>
          <w:i w:val="0"/>
          <w:szCs w:val="16"/>
          <w:lang w:val="de-AT"/>
        </w:rPr>
        <w:t xml:space="preserve">Tel: </w:t>
      </w:r>
      <w:r w:rsidRPr="00B5611A">
        <w:rPr>
          <w:rFonts w:ascii="Arial" w:hAnsi="Arial"/>
          <w:i w:val="0"/>
          <w:szCs w:val="16"/>
          <w:lang w:val="de-AT"/>
        </w:rPr>
        <w:tab/>
        <w:t>01 68001 1088</w:t>
      </w:r>
    </w:p>
    <w:p w:rsidR="002C407B" w:rsidRPr="00B5611A" w:rsidRDefault="00B13A5B" w:rsidP="00B56F3A">
      <w:pPr>
        <w:pStyle w:val="04NomeLetteraItalic"/>
        <w:spacing w:line="240" w:lineRule="auto"/>
        <w:rPr>
          <w:rFonts w:ascii="Arial" w:hAnsi="Arial"/>
          <w:i w:val="0"/>
          <w:szCs w:val="16"/>
          <w:lang w:val="de-AT"/>
        </w:rPr>
      </w:pPr>
      <w:proofErr w:type="spellStart"/>
      <w:r w:rsidRPr="00B5611A">
        <w:rPr>
          <w:rFonts w:ascii="Arial" w:hAnsi="Arial"/>
          <w:i w:val="0"/>
          <w:szCs w:val="16"/>
          <w:lang w:val="de-AT"/>
        </w:rPr>
        <w:t>E-</w:t>
      </w:r>
      <w:r w:rsidR="002C407B" w:rsidRPr="00B5611A">
        <w:rPr>
          <w:rFonts w:ascii="Arial" w:hAnsi="Arial"/>
          <w:i w:val="0"/>
          <w:szCs w:val="16"/>
          <w:lang w:val="de-AT"/>
        </w:rPr>
        <w:t>mail</w:t>
      </w:r>
      <w:proofErr w:type="spellEnd"/>
      <w:r w:rsidR="002C407B" w:rsidRPr="00B5611A">
        <w:rPr>
          <w:rFonts w:ascii="Arial" w:hAnsi="Arial"/>
          <w:i w:val="0"/>
          <w:szCs w:val="16"/>
          <w:lang w:val="de-AT"/>
        </w:rPr>
        <w:t>:</w:t>
      </w:r>
      <w:r w:rsidR="002C407B" w:rsidRPr="00B5611A">
        <w:rPr>
          <w:rFonts w:ascii="Arial" w:hAnsi="Arial"/>
          <w:i w:val="0"/>
          <w:szCs w:val="16"/>
          <w:lang w:val="de-AT"/>
        </w:rPr>
        <w:tab/>
      </w:r>
      <w:hyperlink r:id="rId12" w:history="1">
        <w:r w:rsidR="006C47AC" w:rsidRPr="00B5611A">
          <w:rPr>
            <w:rStyle w:val="Hyperlink"/>
            <w:rFonts w:ascii="Arial" w:hAnsi="Arial"/>
            <w:i w:val="0"/>
            <w:szCs w:val="16"/>
            <w:lang w:val="de-AT"/>
          </w:rPr>
          <w:t>andreas.blecha@fcagroup.com</w:t>
        </w:r>
      </w:hyperlink>
    </w:p>
    <w:p w:rsidR="002C407B" w:rsidRPr="00B5611A" w:rsidRDefault="002C407B" w:rsidP="00B56F3A">
      <w:pPr>
        <w:pStyle w:val="04NomeLetteraItalic"/>
        <w:spacing w:line="240" w:lineRule="auto"/>
        <w:rPr>
          <w:rFonts w:ascii="Arial" w:hAnsi="Arial"/>
          <w:i w:val="0"/>
          <w:szCs w:val="16"/>
          <w:lang w:val="de-AT"/>
        </w:rPr>
      </w:pPr>
      <w:r w:rsidRPr="00B5611A">
        <w:rPr>
          <w:rFonts w:ascii="Arial" w:hAnsi="Arial"/>
          <w:i w:val="0"/>
          <w:szCs w:val="16"/>
          <w:lang w:val="de-AT"/>
        </w:rPr>
        <w:t xml:space="preserve">Abarth Presse im Web: </w:t>
      </w:r>
      <w:hyperlink r:id="rId13" w:history="1">
        <w:r w:rsidRPr="00B5611A">
          <w:rPr>
            <w:rStyle w:val="Hyperlink"/>
            <w:rFonts w:ascii="Arial" w:hAnsi="Arial"/>
            <w:i w:val="0"/>
            <w:szCs w:val="16"/>
            <w:lang w:val="de-AT"/>
          </w:rPr>
          <w:t>www.abarthpress.at</w:t>
        </w:r>
      </w:hyperlink>
    </w:p>
    <w:sectPr w:rsidR="002C407B" w:rsidRPr="00B5611A" w:rsidSect="00E161CC">
      <w:headerReference w:type="default" r:id="rId14"/>
      <w:footerReference w:type="default" r:id="rId15"/>
      <w:headerReference w:type="first" r:id="rId16"/>
      <w:footerReference w:type="first" r:id="rId17"/>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441C5A">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441C5A">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441C5A"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sidR="00F61435">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sidR="00F61435">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7023"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BE60"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22F2A"/>
    <w:rsid w:val="00093A52"/>
    <w:rsid w:val="000A39C0"/>
    <w:rsid w:val="000D0B84"/>
    <w:rsid w:val="00101D2F"/>
    <w:rsid w:val="001411E8"/>
    <w:rsid w:val="001447B5"/>
    <w:rsid w:val="0017228D"/>
    <w:rsid w:val="001B0116"/>
    <w:rsid w:val="001E7430"/>
    <w:rsid w:val="00207230"/>
    <w:rsid w:val="002156C9"/>
    <w:rsid w:val="002842E0"/>
    <w:rsid w:val="00287267"/>
    <w:rsid w:val="002C407B"/>
    <w:rsid w:val="002C54F8"/>
    <w:rsid w:val="002D005E"/>
    <w:rsid w:val="002D508F"/>
    <w:rsid w:val="00311CF2"/>
    <w:rsid w:val="0031428B"/>
    <w:rsid w:val="0033267A"/>
    <w:rsid w:val="00340366"/>
    <w:rsid w:val="00343294"/>
    <w:rsid w:val="003C1061"/>
    <w:rsid w:val="003C51C9"/>
    <w:rsid w:val="003D059F"/>
    <w:rsid w:val="00411791"/>
    <w:rsid w:val="00441C5A"/>
    <w:rsid w:val="004463A9"/>
    <w:rsid w:val="00476638"/>
    <w:rsid w:val="00476659"/>
    <w:rsid w:val="004D04AE"/>
    <w:rsid w:val="004D1AC7"/>
    <w:rsid w:val="004F6251"/>
    <w:rsid w:val="00512F6C"/>
    <w:rsid w:val="0052418A"/>
    <w:rsid w:val="00527A63"/>
    <w:rsid w:val="00543D42"/>
    <w:rsid w:val="0055100A"/>
    <w:rsid w:val="0057604F"/>
    <w:rsid w:val="005A44E6"/>
    <w:rsid w:val="005A6D9B"/>
    <w:rsid w:val="005C23C8"/>
    <w:rsid w:val="005D504E"/>
    <w:rsid w:val="006063C2"/>
    <w:rsid w:val="006445AD"/>
    <w:rsid w:val="00652F5B"/>
    <w:rsid w:val="006913D0"/>
    <w:rsid w:val="006C0530"/>
    <w:rsid w:val="006C47AC"/>
    <w:rsid w:val="006C7AA2"/>
    <w:rsid w:val="006F03DE"/>
    <w:rsid w:val="007032CD"/>
    <w:rsid w:val="0072435D"/>
    <w:rsid w:val="007368CD"/>
    <w:rsid w:val="00737118"/>
    <w:rsid w:val="0073719D"/>
    <w:rsid w:val="0078592E"/>
    <w:rsid w:val="007915C4"/>
    <w:rsid w:val="0080013E"/>
    <w:rsid w:val="00823063"/>
    <w:rsid w:val="00825021"/>
    <w:rsid w:val="00837B57"/>
    <w:rsid w:val="00844FCD"/>
    <w:rsid w:val="00852498"/>
    <w:rsid w:val="00854C81"/>
    <w:rsid w:val="008C7FCF"/>
    <w:rsid w:val="008D56BD"/>
    <w:rsid w:val="008E190A"/>
    <w:rsid w:val="008E3C41"/>
    <w:rsid w:val="00923D53"/>
    <w:rsid w:val="009277D5"/>
    <w:rsid w:val="00933478"/>
    <w:rsid w:val="00947B73"/>
    <w:rsid w:val="00990F3A"/>
    <w:rsid w:val="009A0C60"/>
    <w:rsid w:val="009C15EB"/>
    <w:rsid w:val="009E02CE"/>
    <w:rsid w:val="00A2130B"/>
    <w:rsid w:val="00A22170"/>
    <w:rsid w:val="00A34450"/>
    <w:rsid w:val="00A74748"/>
    <w:rsid w:val="00AD0DFD"/>
    <w:rsid w:val="00B03822"/>
    <w:rsid w:val="00B13A5B"/>
    <w:rsid w:val="00B36E61"/>
    <w:rsid w:val="00B37B17"/>
    <w:rsid w:val="00B45D9D"/>
    <w:rsid w:val="00B5611A"/>
    <w:rsid w:val="00B56F3A"/>
    <w:rsid w:val="00B57AA7"/>
    <w:rsid w:val="00BB6D56"/>
    <w:rsid w:val="00C62E99"/>
    <w:rsid w:val="00C72846"/>
    <w:rsid w:val="00CA2387"/>
    <w:rsid w:val="00CD23CB"/>
    <w:rsid w:val="00CD6363"/>
    <w:rsid w:val="00CE1BE5"/>
    <w:rsid w:val="00D20071"/>
    <w:rsid w:val="00D236B4"/>
    <w:rsid w:val="00D6417E"/>
    <w:rsid w:val="00D6761E"/>
    <w:rsid w:val="00D762C7"/>
    <w:rsid w:val="00D9276F"/>
    <w:rsid w:val="00DB13D3"/>
    <w:rsid w:val="00DB1984"/>
    <w:rsid w:val="00DE6008"/>
    <w:rsid w:val="00E161CC"/>
    <w:rsid w:val="00E27125"/>
    <w:rsid w:val="00E3013B"/>
    <w:rsid w:val="00E477DE"/>
    <w:rsid w:val="00EA4B86"/>
    <w:rsid w:val="00EB0A19"/>
    <w:rsid w:val="00F218ED"/>
    <w:rsid w:val="00F61435"/>
    <w:rsid w:val="00F732F9"/>
    <w:rsid w:val="00F7715A"/>
    <w:rsid w:val="00F9252D"/>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oNotEmbedSmartTags/>
  <w:decimalSymbol w:val=","/>
  <w:listSeparator w:val=";"/>
  <w15:docId w15:val="{B17D07D2-324D-444D-8BBC-07165998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iPriority w:val="99"/>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arthpres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634c490-1755-4076-9393-5b23b42d2cb1"/>
    <ds:schemaRef ds:uri="http://www.w3.org/XML/1998/namespace"/>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347E5E9-C362-41A5-8F2B-547CF3A4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2</Pages>
  <Words>345</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2309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3</cp:revision>
  <cp:lastPrinted>2019-02-26T13:46:00Z</cp:lastPrinted>
  <dcterms:created xsi:type="dcterms:W3CDTF">2019-07-01T17:14:00Z</dcterms:created>
  <dcterms:modified xsi:type="dcterms:W3CDTF">2019-07-01T17:16:00Z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